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Crypto News February 14, 2025</w:t>
      </w:r>
    </w:p>
    <w:p w:rsidR="00000000" w:rsidDel="00000000" w:rsidP="00000000" w:rsidRDefault="00000000" w:rsidRPr="00000000" w14:paraId="00000002">
      <w:pPr>
        <w:rPr>
          <w:b w:val="1"/>
        </w:rPr>
      </w:pPr>
      <w:r w:rsidDel="00000000" w:rsidR="00000000" w:rsidRPr="00000000">
        <w:rPr>
          <w:b w:val="1"/>
          <w:rtl w:val="0"/>
        </w:rPr>
        <w:t xml:space="preserve">Michigan becomes latest state to propose crypto reserve bill</w:t>
      </w:r>
    </w:p>
    <w:p w:rsidR="00000000" w:rsidDel="00000000" w:rsidP="00000000" w:rsidRDefault="00000000" w:rsidRPr="00000000" w14:paraId="00000003">
      <w:pPr>
        <w:rPr/>
      </w:pPr>
      <w:r w:rsidDel="00000000" w:rsidR="00000000" w:rsidRPr="00000000">
        <w:rPr>
          <w:rtl w:val="0"/>
        </w:rPr>
        <w:t xml:space="preserve">A bill filed in Michigan’s House would allow the state to buy crypto and lend it out to increase yields for state funds.</w:t>
      </w:r>
    </w:p>
    <w:p w:rsidR="00000000" w:rsidDel="00000000" w:rsidP="00000000" w:rsidRDefault="00000000" w:rsidRPr="00000000" w14:paraId="00000004">
      <w:pPr>
        <w:rPr/>
      </w:pPr>
      <w:r w:rsidDel="00000000" w:rsidR="00000000" w:rsidRPr="00000000">
        <w:rPr>
          <w:rtl w:val="0"/>
        </w:rPr>
        <w:t xml:space="preserve">Michigan has become the latest US state to propose a strategic Bitcoin reserve bill, bringing the total number of states moving crypto reserve-related legislation to 20.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On Feb. 13, Representatives Bryan Posthumus and Ron Robinson introduced HB 4087 to amend the state’s Management and Budget Act to establish a strategic Bitcoin </w:t>
      </w:r>
    </w:p>
    <w:p w:rsidR="00000000" w:rsidDel="00000000" w:rsidP="00000000" w:rsidRDefault="00000000" w:rsidRPr="00000000" w14:paraId="00000007">
      <w:pPr>
        <w:rPr/>
      </w:pPr>
      <w:r w:rsidDel="00000000" w:rsidR="00000000" w:rsidRPr="00000000">
        <w:rPr>
          <w:rtl w:val="0"/>
        </w:rPr>
        <w:t xml:space="preserve">BTC</w:t>
      </w:r>
    </w:p>
    <w:p w:rsidR="00000000" w:rsidDel="00000000" w:rsidP="00000000" w:rsidRDefault="00000000" w:rsidRPr="00000000" w14:paraId="00000008">
      <w:pPr>
        <w:rPr/>
      </w:pPr>
      <w:r w:rsidDel="00000000" w:rsidR="00000000" w:rsidRPr="00000000">
        <w:rPr>
          <w:rtl w:val="0"/>
        </w:rPr>
        <w:t xml:space="preserve">$96,935</w:t>
      </w:r>
    </w:p>
    <w:p w:rsidR="00000000" w:rsidDel="00000000" w:rsidP="00000000" w:rsidRDefault="00000000" w:rsidRPr="00000000" w14:paraId="00000009">
      <w:pPr>
        <w:rPr/>
      </w:pPr>
      <w:r w:rsidDel="00000000" w:rsidR="00000000" w:rsidRPr="00000000">
        <w:rPr>
          <w:rtl w:val="0"/>
        </w:rPr>
        <w:t xml:space="preserve"> reserve.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move makes Michigan the 20th US state with legislation for state crypto investments pending a vote.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“Michigan can and should join Texas in leading on crypto policy by signing into law my bill creating the Michigan Crypto Strategic Reserve,” Posthumus said on X. Texas Senator Charles Schwertner had filed a similar bill to the state’s Senate on Feb. 12.</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The Michigan bill would allow the state’s treasurer to invest in crypto from both the general fund and economic stabilization fund with a cap of 10%. The bill doesn’t specify any limits or guidelines for what cryptocurrencies can be bought for the reserve.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bill also includes a provision for lending crypto, saying that “if cryptocurrency can be loaned without increasing financial risk to this state, the state treasurer is permitted to loan the cryptocurrency to yield further return to this state.”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state must hold crypto directly through secure custody solutions or exchange-traded products from registered investment companies.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